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C1" w:rsidRPr="004602C1" w:rsidRDefault="004602C1" w:rsidP="004602C1">
      <w:pPr>
        <w:pStyle w:val="a4"/>
        <w:ind w:left="0"/>
        <w:jc w:val="center"/>
        <w:rPr>
          <w:rFonts w:ascii="Times New Roman" w:hAnsi="Times New Roman"/>
          <w:b/>
          <w:bCs/>
          <w:sz w:val="28"/>
          <w:szCs w:val="28"/>
          <w:u w:val="single"/>
        </w:rPr>
      </w:pPr>
      <w:r w:rsidRPr="004602C1">
        <w:rPr>
          <w:rFonts w:ascii="Times New Roman" w:hAnsi="Times New Roman"/>
          <w:b/>
          <w:bCs/>
          <w:sz w:val="28"/>
          <w:szCs w:val="28"/>
          <w:u w:val="single"/>
        </w:rPr>
        <w:t>А</w:t>
      </w:r>
      <w:r w:rsidRPr="004602C1">
        <w:rPr>
          <w:rFonts w:ascii="Times New Roman" w:hAnsi="Times New Roman"/>
          <w:b/>
          <w:bCs/>
          <w:sz w:val="28"/>
          <w:szCs w:val="28"/>
          <w:u w:val="single"/>
        </w:rPr>
        <w:t>лгоритм расчета для контрактов,</w:t>
      </w:r>
    </w:p>
    <w:p w:rsidR="004602C1" w:rsidRPr="004602C1" w:rsidRDefault="004602C1" w:rsidP="004602C1">
      <w:pPr>
        <w:pStyle w:val="a4"/>
        <w:ind w:left="0"/>
        <w:jc w:val="center"/>
        <w:rPr>
          <w:rFonts w:ascii="Times New Roman" w:hAnsi="Times New Roman"/>
          <w:b/>
          <w:bCs/>
          <w:sz w:val="28"/>
          <w:szCs w:val="28"/>
          <w:u w:val="single"/>
        </w:rPr>
      </w:pPr>
      <w:proofErr w:type="gramStart"/>
      <w:r w:rsidRPr="004602C1">
        <w:rPr>
          <w:rFonts w:ascii="Times New Roman" w:hAnsi="Times New Roman"/>
          <w:b/>
          <w:bCs/>
          <w:sz w:val="28"/>
          <w:szCs w:val="28"/>
          <w:u w:val="single"/>
        </w:rPr>
        <w:t>цена</w:t>
      </w:r>
      <w:proofErr w:type="gramEnd"/>
      <w:r w:rsidRPr="004602C1">
        <w:rPr>
          <w:rFonts w:ascii="Times New Roman" w:hAnsi="Times New Roman"/>
          <w:b/>
          <w:bCs/>
          <w:sz w:val="28"/>
          <w:szCs w:val="28"/>
          <w:u w:val="single"/>
        </w:rPr>
        <w:t xml:space="preserve"> которых составляет до 30 млн. руб.</w:t>
      </w:r>
    </w:p>
    <w:p w:rsidR="004602C1" w:rsidRDefault="004602C1" w:rsidP="004602C1">
      <w:pPr>
        <w:pStyle w:val="a4"/>
        <w:ind w:left="0"/>
        <w:rPr>
          <w:rFonts w:ascii="Times New Roman" w:hAnsi="Times New Roman"/>
          <w:b/>
          <w:sz w:val="28"/>
          <w:szCs w:val="28"/>
        </w:rPr>
      </w:pPr>
    </w:p>
    <w:p w:rsidR="004602C1" w:rsidRPr="004602C1" w:rsidRDefault="004602C1" w:rsidP="00DF4707">
      <w:pPr>
        <w:pStyle w:val="a4"/>
        <w:ind w:left="0"/>
        <w:jc w:val="both"/>
        <w:rPr>
          <w:rFonts w:ascii="Times New Roman" w:hAnsi="Times New Roman"/>
          <w:b/>
          <w:sz w:val="24"/>
          <w:szCs w:val="24"/>
        </w:rPr>
      </w:pPr>
      <w:r w:rsidRPr="004602C1">
        <w:rPr>
          <w:rFonts w:ascii="Times New Roman" w:hAnsi="Times New Roman"/>
          <w:b/>
          <w:sz w:val="24"/>
          <w:szCs w:val="24"/>
        </w:rPr>
        <w:t xml:space="preserve">1. Оформить расчет по форме, приведенной в приложении 3 к Методике (приказ </w:t>
      </w:r>
      <w:r w:rsidRPr="004602C1">
        <w:rPr>
          <w:rFonts w:ascii="Times New Roman" w:hAnsi="Times New Roman"/>
          <w:b/>
          <w:bCs/>
          <w:sz w:val="24"/>
          <w:szCs w:val="24"/>
        </w:rPr>
        <w:t>от 23 декабря 2019 г. N 841/пр), аналогично примеру (см. алгоритм расчета для контрактов, цена которых составляет до 30 млн. руб.).</w:t>
      </w:r>
    </w:p>
    <w:p w:rsidR="004602C1" w:rsidRPr="004602C1" w:rsidRDefault="004602C1" w:rsidP="00DF4707">
      <w:pPr>
        <w:pStyle w:val="a4"/>
        <w:ind w:left="0"/>
        <w:jc w:val="both"/>
        <w:rPr>
          <w:rFonts w:ascii="Times New Roman" w:hAnsi="Times New Roman"/>
          <w:b/>
          <w:sz w:val="24"/>
          <w:szCs w:val="24"/>
        </w:rPr>
      </w:pPr>
    </w:p>
    <w:p w:rsidR="004602C1" w:rsidRPr="004602C1" w:rsidRDefault="00F108F3" w:rsidP="00DF4707">
      <w:pPr>
        <w:pStyle w:val="a4"/>
        <w:ind w:left="0" w:firstLine="540"/>
        <w:jc w:val="both"/>
        <w:rPr>
          <w:rFonts w:ascii="Times New Roman" w:hAnsi="Times New Roman"/>
          <w:sz w:val="24"/>
          <w:szCs w:val="24"/>
        </w:rPr>
      </w:pPr>
      <w:r>
        <w:rPr>
          <w:rFonts w:ascii="Times New Roman" w:hAnsi="Times New Roman"/>
          <w:b/>
          <w:sz w:val="24"/>
          <w:szCs w:val="24"/>
        </w:rPr>
        <w:t>-</w:t>
      </w:r>
      <w:proofErr w:type="gramStart"/>
      <w:r w:rsidR="004602C1" w:rsidRPr="004602C1">
        <w:rPr>
          <w:rFonts w:ascii="Times New Roman" w:hAnsi="Times New Roman"/>
          <w:b/>
          <w:sz w:val="24"/>
          <w:szCs w:val="24"/>
        </w:rPr>
        <w:t>Согласно приказа</w:t>
      </w:r>
      <w:proofErr w:type="gramEnd"/>
      <w:r w:rsidR="004602C1" w:rsidRPr="004602C1">
        <w:rPr>
          <w:rFonts w:ascii="Times New Roman" w:hAnsi="Times New Roman"/>
          <w:b/>
          <w:sz w:val="24"/>
          <w:szCs w:val="24"/>
        </w:rPr>
        <w:t xml:space="preserve"> от 23.12.2019 г. №84</w:t>
      </w:r>
      <w:bookmarkStart w:id="0" w:name="_GoBack"/>
      <w:bookmarkEnd w:id="0"/>
      <w:r w:rsidR="004602C1" w:rsidRPr="004602C1">
        <w:rPr>
          <w:rFonts w:ascii="Times New Roman" w:hAnsi="Times New Roman"/>
          <w:b/>
          <w:sz w:val="24"/>
          <w:szCs w:val="24"/>
        </w:rPr>
        <w:t xml:space="preserve">1/пр. и приказа от 21.07.2021 №500/пр.  </w:t>
      </w:r>
      <w:r w:rsidR="004602C1" w:rsidRPr="004602C1">
        <w:rPr>
          <w:rFonts w:ascii="Times New Roman" w:hAnsi="Times New Roman"/>
          <w:sz w:val="24"/>
          <w:szCs w:val="24"/>
        </w:rPr>
        <w:t>О внесении изменений в методику составления сметы контракта, предметом которого являются строительство, реконструкция объектов капитального строительства, утвержденную приказом министерства строительства и жилищно-коммунального хозяйства российской федерации от 23 декабря 2019 г. N 841/пр.</w:t>
      </w:r>
    </w:p>
    <w:p w:rsidR="004602C1" w:rsidRPr="004602C1" w:rsidRDefault="004602C1" w:rsidP="004602C1">
      <w:pPr>
        <w:autoSpaceDE w:val="0"/>
        <w:autoSpaceDN w:val="0"/>
        <w:adjustRightInd w:val="0"/>
        <w:spacing w:after="0" w:line="240" w:lineRule="auto"/>
        <w:ind w:firstLine="540"/>
        <w:jc w:val="both"/>
        <w:rPr>
          <w:rFonts w:ascii="Times New Roman" w:hAnsi="Times New Roman"/>
          <w:b/>
          <w:bCs/>
          <w:i/>
          <w:sz w:val="24"/>
          <w:szCs w:val="24"/>
          <w:u w:val="single"/>
          <w:lang w:eastAsia="ru-RU"/>
        </w:rPr>
      </w:pPr>
      <w:r w:rsidRPr="004602C1">
        <w:rPr>
          <w:rFonts w:ascii="Times New Roman" w:hAnsi="Times New Roman"/>
          <w:sz w:val="24"/>
          <w:szCs w:val="24"/>
        </w:rPr>
        <w:t xml:space="preserve">п. </w:t>
      </w:r>
      <w:r w:rsidRPr="004602C1">
        <w:rPr>
          <w:rFonts w:ascii="Times New Roman" w:hAnsi="Times New Roman"/>
          <w:bCs/>
          <w:sz w:val="24"/>
          <w:szCs w:val="24"/>
          <w:lang w:eastAsia="ru-RU"/>
        </w:rPr>
        <w:t xml:space="preserve">14.1. </w:t>
      </w:r>
      <w:proofErr w:type="gramStart"/>
      <w:r w:rsidRPr="004602C1">
        <w:rPr>
          <w:rFonts w:ascii="Times New Roman" w:hAnsi="Times New Roman"/>
          <w:bCs/>
          <w:sz w:val="24"/>
          <w:szCs w:val="24"/>
          <w:lang w:eastAsia="ru-RU"/>
        </w:rPr>
        <w:t xml:space="preserve">Для контрактов, цена которых </w:t>
      </w:r>
      <w:r w:rsidRPr="004602C1">
        <w:rPr>
          <w:rFonts w:ascii="Times New Roman" w:hAnsi="Times New Roman"/>
          <w:b/>
          <w:bCs/>
          <w:sz w:val="24"/>
          <w:szCs w:val="24"/>
          <w:lang w:eastAsia="ru-RU"/>
        </w:rPr>
        <w:t>не превышает 30 млн. руб</w:t>
      </w:r>
      <w:r w:rsidRPr="004602C1">
        <w:rPr>
          <w:rFonts w:ascii="Times New Roman" w:hAnsi="Times New Roman"/>
          <w:bCs/>
          <w:sz w:val="24"/>
          <w:szCs w:val="24"/>
          <w:lang w:eastAsia="ru-RU"/>
        </w:rPr>
        <w:t xml:space="preserve">., Расчет оформляется в разрезе строительных ресурсов, суммарная стоимость которых с учетом объема поставки по контракту в целом (как приобретенных, так и тех, закупка которых еще не была осуществлена подрядчиком) составляет не менее 80 процентов от общей стоимости всего объема таких строительных ресурсов, необходимых для исполнения контракта (далее - </w:t>
      </w:r>
      <w:proofErr w:type="spellStart"/>
      <w:r w:rsidRPr="004602C1">
        <w:rPr>
          <w:rFonts w:ascii="Times New Roman" w:hAnsi="Times New Roman"/>
          <w:bCs/>
          <w:sz w:val="24"/>
          <w:szCs w:val="24"/>
          <w:lang w:eastAsia="ru-RU"/>
        </w:rPr>
        <w:t>ценообразующие</w:t>
      </w:r>
      <w:proofErr w:type="spellEnd"/>
      <w:r w:rsidRPr="004602C1">
        <w:rPr>
          <w:rFonts w:ascii="Times New Roman" w:hAnsi="Times New Roman"/>
          <w:bCs/>
          <w:sz w:val="24"/>
          <w:szCs w:val="24"/>
          <w:lang w:eastAsia="ru-RU"/>
        </w:rPr>
        <w:t xml:space="preserve"> строительные ресурсы), закупка</w:t>
      </w:r>
      <w:proofErr w:type="gramEnd"/>
      <w:r w:rsidRPr="004602C1">
        <w:rPr>
          <w:rFonts w:ascii="Times New Roman" w:hAnsi="Times New Roman"/>
          <w:bCs/>
          <w:sz w:val="24"/>
          <w:szCs w:val="24"/>
          <w:lang w:eastAsia="ru-RU"/>
        </w:rPr>
        <w:t xml:space="preserve"> которых еще не была произведена подрядчиком, но </w:t>
      </w:r>
      <w:proofErr w:type="gramStart"/>
      <w:r w:rsidRPr="004602C1">
        <w:rPr>
          <w:rFonts w:ascii="Times New Roman" w:hAnsi="Times New Roman"/>
          <w:bCs/>
          <w:sz w:val="24"/>
          <w:szCs w:val="24"/>
          <w:lang w:eastAsia="ru-RU"/>
        </w:rPr>
        <w:t>осуществление</w:t>
      </w:r>
      <w:proofErr w:type="gramEnd"/>
      <w:r w:rsidRPr="004602C1">
        <w:rPr>
          <w:rFonts w:ascii="Times New Roman" w:hAnsi="Times New Roman"/>
          <w:bCs/>
          <w:sz w:val="24"/>
          <w:szCs w:val="24"/>
          <w:lang w:eastAsia="ru-RU"/>
        </w:rPr>
        <w:t xml:space="preserve"> которой необходимо для выполнения работ, предусмотренных контрактом, и ценовые показатели которых по данным подрядчика претерпели значительное изменение. При этом определение перечня ценообразующих строительных ресурсов осуществляется отдельно для строительных ресурсов, относящихся к материалам, и для строительных ресурсов, относящихся к оборудованию (далее - </w:t>
      </w:r>
      <w:proofErr w:type="spellStart"/>
      <w:r w:rsidRPr="004602C1">
        <w:rPr>
          <w:rFonts w:ascii="Times New Roman" w:hAnsi="Times New Roman"/>
          <w:bCs/>
          <w:sz w:val="24"/>
          <w:szCs w:val="24"/>
          <w:lang w:eastAsia="ru-RU"/>
        </w:rPr>
        <w:t>ценообразующие</w:t>
      </w:r>
      <w:proofErr w:type="spellEnd"/>
      <w:r w:rsidRPr="004602C1">
        <w:rPr>
          <w:rFonts w:ascii="Times New Roman" w:hAnsi="Times New Roman"/>
          <w:bCs/>
          <w:sz w:val="24"/>
          <w:szCs w:val="24"/>
          <w:lang w:eastAsia="ru-RU"/>
        </w:rPr>
        <w:t xml:space="preserve"> строительные материалы, </w:t>
      </w:r>
      <w:proofErr w:type="spellStart"/>
      <w:r w:rsidRPr="004602C1">
        <w:rPr>
          <w:rFonts w:ascii="Times New Roman" w:hAnsi="Times New Roman"/>
          <w:bCs/>
          <w:sz w:val="24"/>
          <w:szCs w:val="24"/>
          <w:lang w:eastAsia="ru-RU"/>
        </w:rPr>
        <w:t>ценообразующее</w:t>
      </w:r>
      <w:proofErr w:type="spellEnd"/>
      <w:r w:rsidRPr="004602C1">
        <w:rPr>
          <w:rFonts w:ascii="Times New Roman" w:hAnsi="Times New Roman"/>
          <w:bCs/>
          <w:sz w:val="24"/>
          <w:szCs w:val="24"/>
          <w:lang w:eastAsia="ru-RU"/>
        </w:rPr>
        <w:t xml:space="preserve"> оборудование соответственно). </w:t>
      </w:r>
      <w:r w:rsidRPr="004602C1">
        <w:rPr>
          <w:rFonts w:ascii="Times New Roman" w:hAnsi="Times New Roman"/>
          <w:b/>
          <w:bCs/>
          <w:i/>
          <w:sz w:val="24"/>
          <w:szCs w:val="24"/>
          <w:u w:val="single"/>
          <w:lang w:eastAsia="ru-RU"/>
        </w:rPr>
        <w:t>Рекомендуемый образец расчета приведен в приложении N 3 к настоящей Методике.</w:t>
      </w:r>
    </w:p>
    <w:p w:rsidR="004602C1" w:rsidRPr="004602C1" w:rsidRDefault="004602C1" w:rsidP="004602C1">
      <w:pPr>
        <w:autoSpaceDE w:val="0"/>
        <w:autoSpaceDN w:val="0"/>
        <w:adjustRightInd w:val="0"/>
        <w:spacing w:after="0" w:line="240" w:lineRule="auto"/>
        <w:ind w:firstLine="540"/>
        <w:jc w:val="both"/>
        <w:rPr>
          <w:rFonts w:ascii="Times New Roman" w:hAnsi="Times New Roman"/>
          <w:b/>
          <w:bCs/>
          <w:i/>
          <w:sz w:val="24"/>
          <w:szCs w:val="24"/>
          <w:u w:val="single"/>
          <w:lang w:eastAsia="ru-RU"/>
        </w:rPr>
      </w:pPr>
    </w:p>
    <w:p w:rsidR="004602C1" w:rsidRPr="004602C1" w:rsidRDefault="004602C1" w:rsidP="004602C1">
      <w:pPr>
        <w:autoSpaceDE w:val="0"/>
        <w:autoSpaceDN w:val="0"/>
        <w:adjustRightInd w:val="0"/>
        <w:spacing w:after="0" w:line="240" w:lineRule="auto"/>
        <w:jc w:val="right"/>
        <w:outlineLvl w:val="0"/>
        <w:rPr>
          <w:rFonts w:ascii="Times New Roman" w:hAnsi="Times New Roman"/>
          <w:b/>
          <w:bCs/>
          <w:sz w:val="20"/>
          <w:szCs w:val="20"/>
          <w:lang w:eastAsia="ru-RU"/>
        </w:rPr>
      </w:pPr>
      <w:r w:rsidRPr="004602C1">
        <w:rPr>
          <w:rFonts w:ascii="Times New Roman" w:hAnsi="Times New Roman"/>
          <w:b/>
          <w:bCs/>
          <w:sz w:val="20"/>
          <w:szCs w:val="20"/>
          <w:lang w:eastAsia="ru-RU"/>
        </w:rPr>
        <w:t>Приложение</w:t>
      </w:r>
    </w:p>
    <w:p w:rsidR="004602C1" w:rsidRPr="004602C1" w:rsidRDefault="004602C1" w:rsidP="004602C1">
      <w:pPr>
        <w:autoSpaceDE w:val="0"/>
        <w:autoSpaceDN w:val="0"/>
        <w:adjustRightInd w:val="0"/>
        <w:spacing w:after="0" w:line="240" w:lineRule="auto"/>
        <w:jc w:val="right"/>
        <w:rPr>
          <w:rFonts w:ascii="Times New Roman" w:hAnsi="Times New Roman"/>
          <w:b/>
          <w:bCs/>
          <w:sz w:val="20"/>
          <w:szCs w:val="20"/>
          <w:lang w:eastAsia="ru-RU"/>
        </w:rPr>
      </w:pPr>
      <w:r w:rsidRPr="004602C1">
        <w:rPr>
          <w:rFonts w:ascii="Times New Roman" w:hAnsi="Times New Roman"/>
          <w:b/>
          <w:bCs/>
          <w:sz w:val="20"/>
          <w:szCs w:val="20"/>
          <w:lang w:eastAsia="ru-RU"/>
        </w:rPr>
        <w:t>к изменениям, которые вносятся</w:t>
      </w:r>
    </w:p>
    <w:p w:rsidR="004602C1" w:rsidRPr="004602C1" w:rsidRDefault="004602C1" w:rsidP="004602C1">
      <w:pPr>
        <w:autoSpaceDE w:val="0"/>
        <w:autoSpaceDN w:val="0"/>
        <w:adjustRightInd w:val="0"/>
        <w:spacing w:after="0" w:line="240" w:lineRule="auto"/>
        <w:jc w:val="right"/>
        <w:rPr>
          <w:rFonts w:ascii="Times New Roman" w:hAnsi="Times New Roman"/>
          <w:b/>
          <w:bCs/>
          <w:sz w:val="20"/>
          <w:szCs w:val="20"/>
          <w:lang w:eastAsia="ru-RU"/>
        </w:rPr>
      </w:pPr>
      <w:r w:rsidRPr="004602C1">
        <w:rPr>
          <w:rFonts w:ascii="Times New Roman" w:hAnsi="Times New Roman"/>
          <w:b/>
          <w:bCs/>
          <w:sz w:val="20"/>
          <w:szCs w:val="20"/>
          <w:lang w:eastAsia="ru-RU"/>
        </w:rPr>
        <w:t>в приказ Министерства строительства</w:t>
      </w:r>
    </w:p>
    <w:p w:rsidR="004602C1" w:rsidRPr="004602C1" w:rsidRDefault="004602C1" w:rsidP="004602C1">
      <w:pPr>
        <w:autoSpaceDE w:val="0"/>
        <w:autoSpaceDN w:val="0"/>
        <w:adjustRightInd w:val="0"/>
        <w:spacing w:after="0" w:line="240" w:lineRule="auto"/>
        <w:jc w:val="right"/>
        <w:rPr>
          <w:rFonts w:ascii="Times New Roman" w:hAnsi="Times New Roman"/>
          <w:b/>
          <w:bCs/>
          <w:sz w:val="20"/>
          <w:szCs w:val="20"/>
          <w:lang w:eastAsia="ru-RU"/>
        </w:rPr>
      </w:pPr>
      <w:r w:rsidRPr="004602C1">
        <w:rPr>
          <w:rFonts w:ascii="Times New Roman" w:hAnsi="Times New Roman"/>
          <w:b/>
          <w:bCs/>
          <w:sz w:val="20"/>
          <w:szCs w:val="20"/>
          <w:lang w:eastAsia="ru-RU"/>
        </w:rPr>
        <w:t>и жилищно-коммунального хозяйства</w:t>
      </w:r>
    </w:p>
    <w:p w:rsidR="004602C1" w:rsidRPr="004602C1" w:rsidRDefault="004602C1" w:rsidP="004602C1">
      <w:pPr>
        <w:autoSpaceDE w:val="0"/>
        <w:autoSpaceDN w:val="0"/>
        <w:adjustRightInd w:val="0"/>
        <w:spacing w:after="0" w:line="240" w:lineRule="auto"/>
        <w:jc w:val="right"/>
        <w:rPr>
          <w:rFonts w:ascii="Times New Roman" w:hAnsi="Times New Roman"/>
          <w:b/>
          <w:bCs/>
          <w:sz w:val="20"/>
          <w:szCs w:val="20"/>
          <w:lang w:eastAsia="ru-RU"/>
        </w:rPr>
      </w:pPr>
      <w:r w:rsidRPr="004602C1">
        <w:rPr>
          <w:rFonts w:ascii="Times New Roman" w:hAnsi="Times New Roman"/>
          <w:b/>
          <w:bCs/>
          <w:sz w:val="20"/>
          <w:szCs w:val="20"/>
          <w:lang w:eastAsia="ru-RU"/>
        </w:rPr>
        <w:t>Российской Федерации</w:t>
      </w:r>
    </w:p>
    <w:p w:rsidR="004602C1" w:rsidRPr="004602C1" w:rsidRDefault="004602C1" w:rsidP="004602C1">
      <w:pPr>
        <w:autoSpaceDE w:val="0"/>
        <w:autoSpaceDN w:val="0"/>
        <w:adjustRightInd w:val="0"/>
        <w:spacing w:after="0" w:line="240" w:lineRule="auto"/>
        <w:jc w:val="right"/>
        <w:rPr>
          <w:rFonts w:ascii="Times New Roman" w:hAnsi="Times New Roman"/>
          <w:b/>
          <w:bCs/>
          <w:sz w:val="20"/>
          <w:szCs w:val="20"/>
          <w:lang w:eastAsia="ru-RU"/>
        </w:rPr>
      </w:pPr>
      <w:r w:rsidRPr="004602C1">
        <w:rPr>
          <w:rFonts w:ascii="Times New Roman" w:hAnsi="Times New Roman"/>
          <w:b/>
          <w:bCs/>
          <w:sz w:val="20"/>
          <w:szCs w:val="20"/>
          <w:lang w:eastAsia="ru-RU"/>
        </w:rPr>
        <w:t>от 23 декабря 2019 г. N 841/пр</w:t>
      </w:r>
    </w:p>
    <w:p w:rsidR="004602C1" w:rsidRPr="004602C1" w:rsidRDefault="004602C1" w:rsidP="004602C1">
      <w:pPr>
        <w:autoSpaceDE w:val="0"/>
        <w:autoSpaceDN w:val="0"/>
        <w:adjustRightInd w:val="0"/>
        <w:spacing w:after="0" w:line="240" w:lineRule="auto"/>
        <w:jc w:val="both"/>
        <w:rPr>
          <w:rFonts w:ascii="Times New Roman" w:hAnsi="Times New Roman"/>
          <w:b/>
          <w:bCs/>
          <w:sz w:val="20"/>
          <w:szCs w:val="20"/>
          <w:lang w:eastAsia="ru-RU"/>
        </w:rPr>
      </w:pPr>
    </w:p>
    <w:p w:rsidR="004602C1" w:rsidRPr="004602C1" w:rsidRDefault="004602C1" w:rsidP="004602C1">
      <w:pPr>
        <w:autoSpaceDE w:val="0"/>
        <w:autoSpaceDN w:val="0"/>
        <w:adjustRightInd w:val="0"/>
        <w:spacing w:after="0" w:line="240" w:lineRule="auto"/>
        <w:jc w:val="right"/>
        <w:rPr>
          <w:rFonts w:ascii="Times New Roman" w:hAnsi="Times New Roman"/>
          <w:b/>
          <w:bCs/>
          <w:sz w:val="20"/>
          <w:szCs w:val="20"/>
          <w:lang w:eastAsia="ru-RU"/>
        </w:rPr>
      </w:pPr>
      <w:r w:rsidRPr="004602C1">
        <w:rPr>
          <w:rFonts w:ascii="Times New Roman" w:hAnsi="Times New Roman"/>
          <w:b/>
          <w:bCs/>
          <w:sz w:val="20"/>
          <w:szCs w:val="20"/>
          <w:lang w:eastAsia="ru-RU"/>
        </w:rPr>
        <w:t>"Приложение N 3</w:t>
      </w:r>
    </w:p>
    <w:p w:rsidR="004602C1" w:rsidRPr="004602C1" w:rsidRDefault="004602C1" w:rsidP="004602C1">
      <w:pPr>
        <w:pStyle w:val="a4"/>
        <w:ind w:left="1571"/>
        <w:rPr>
          <w:rFonts w:ascii="Times New Roman" w:hAnsi="Times New Roman"/>
          <w:b/>
          <w:highlight w:val="yellow"/>
        </w:rPr>
      </w:pPr>
    </w:p>
    <w:p w:rsidR="004602C1" w:rsidRPr="004602C1" w:rsidRDefault="004602C1" w:rsidP="004602C1">
      <w:pPr>
        <w:pStyle w:val="a4"/>
        <w:spacing w:after="0"/>
        <w:ind w:left="1533" w:right="-138"/>
        <w:jc w:val="both"/>
        <w:rPr>
          <w:rFonts w:ascii="Times New Roman" w:hAnsi="Times New Roman"/>
          <w:sz w:val="24"/>
          <w:szCs w:val="24"/>
        </w:rPr>
      </w:pPr>
    </w:p>
    <w:tbl>
      <w:tblPr>
        <w:tblW w:w="0" w:type="auto"/>
        <w:tblInd w:w="-1214"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602C1" w:rsidRPr="004602C1" w:rsidTr="004602C1">
        <w:tc>
          <w:tcPr>
            <w:tcW w:w="9071" w:type="dxa"/>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Расчет</w:t>
            </w:r>
          </w:p>
          <w:p w:rsidR="004602C1" w:rsidRPr="004602C1" w:rsidRDefault="004602C1" w:rsidP="004602C1">
            <w:pPr>
              <w:autoSpaceDE w:val="0"/>
              <w:autoSpaceDN w:val="0"/>
              <w:adjustRightInd w:val="0"/>
              <w:spacing w:after="0" w:line="240" w:lineRule="auto"/>
              <w:ind w:left="-142" w:firstLine="142"/>
              <w:jc w:val="center"/>
              <w:rPr>
                <w:rFonts w:ascii="Times New Roman" w:hAnsi="Times New Roman"/>
                <w:sz w:val="20"/>
                <w:szCs w:val="20"/>
                <w:lang w:eastAsia="ru-RU"/>
              </w:rPr>
            </w:pPr>
            <w:r w:rsidRPr="004602C1">
              <w:rPr>
                <w:rFonts w:ascii="Times New Roman" w:hAnsi="Times New Roman"/>
                <w:sz w:val="20"/>
                <w:szCs w:val="20"/>
                <w:lang w:eastAsia="ru-RU"/>
              </w:rPr>
              <w:t>по договору от _______ N ___ на выполнение работ "__________"</w:t>
            </w:r>
          </w:p>
        </w:tc>
      </w:tr>
    </w:tbl>
    <w:p w:rsidR="004602C1" w:rsidRPr="004602C1" w:rsidRDefault="004602C1" w:rsidP="004602C1">
      <w:pPr>
        <w:autoSpaceDE w:val="0"/>
        <w:autoSpaceDN w:val="0"/>
        <w:adjustRightInd w:val="0"/>
        <w:spacing w:after="0" w:line="240" w:lineRule="auto"/>
        <w:ind w:left="-142" w:firstLine="142"/>
        <w:jc w:val="both"/>
        <w:outlineLvl w:val="0"/>
        <w:rPr>
          <w:rFonts w:ascii="Times New Roman" w:hAnsi="Times New Roman"/>
          <w:sz w:val="20"/>
          <w:szCs w:val="20"/>
          <w:lang w:eastAsia="ru-RU"/>
        </w:rPr>
      </w:pPr>
    </w:p>
    <w:tbl>
      <w:tblPr>
        <w:tblW w:w="10478" w:type="dxa"/>
        <w:tblLayout w:type="fixed"/>
        <w:tblCellMar>
          <w:top w:w="102" w:type="dxa"/>
          <w:left w:w="62" w:type="dxa"/>
          <w:bottom w:w="102" w:type="dxa"/>
          <w:right w:w="62" w:type="dxa"/>
        </w:tblCellMar>
        <w:tblLook w:val="0000" w:firstRow="0" w:lastRow="0" w:firstColumn="0" w:lastColumn="0" w:noHBand="0" w:noVBand="0"/>
      </w:tblPr>
      <w:tblGrid>
        <w:gridCol w:w="1361"/>
        <w:gridCol w:w="510"/>
        <w:gridCol w:w="794"/>
        <w:gridCol w:w="1020"/>
        <w:gridCol w:w="680"/>
        <w:gridCol w:w="567"/>
        <w:gridCol w:w="1367"/>
        <w:gridCol w:w="1134"/>
        <w:gridCol w:w="709"/>
        <w:gridCol w:w="749"/>
        <w:gridCol w:w="737"/>
        <w:gridCol w:w="850"/>
      </w:tblGrid>
      <w:tr w:rsidR="004602C1" w:rsidRPr="004602C1" w:rsidTr="004602C1">
        <w:tc>
          <w:tcPr>
            <w:tcW w:w="1361" w:type="dxa"/>
            <w:vMerge w:val="restart"/>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Стоимость по договору (</w:t>
            </w:r>
            <w:proofErr w:type="spellStart"/>
            <w:r w:rsidRPr="004602C1">
              <w:rPr>
                <w:rFonts w:ascii="Times New Roman" w:hAnsi="Times New Roman"/>
                <w:sz w:val="20"/>
                <w:szCs w:val="20"/>
                <w:lang w:eastAsia="ru-RU"/>
              </w:rPr>
              <w:t>С</w:t>
            </w:r>
            <w:r w:rsidRPr="004602C1">
              <w:rPr>
                <w:rFonts w:ascii="Times New Roman" w:hAnsi="Times New Roman"/>
                <w:sz w:val="20"/>
                <w:szCs w:val="20"/>
                <w:vertAlign w:val="subscript"/>
                <w:lang w:eastAsia="ru-RU"/>
              </w:rPr>
              <w:t>сущ</w:t>
            </w:r>
            <w:proofErr w:type="gramStart"/>
            <w:r w:rsidRPr="004602C1">
              <w:rPr>
                <w:rFonts w:ascii="Times New Roman" w:hAnsi="Times New Roman"/>
                <w:sz w:val="20"/>
                <w:szCs w:val="20"/>
                <w:vertAlign w:val="subscript"/>
                <w:lang w:eastAsia="ru-RU"/>
              </w:rPr>
              <w:t>.ц</w:t>
            </w:r>
            <w:proofErr w:type="gramEnd"/>
            <w:r w:rsidRPr="004602C1">
              <w:rPr>
                <w:rFonts w:ascii="Times New Roman" w:hAnsi="Times New Roman"/>
                <w:sz w:val="20"/>
                <w:szCs w:val="20"/>
                <w:vertAlign w:val="subscript"/>
                <w:lang w:eastAsia="ru-RU"/>
              </w:rPr>
              <w:t>ена</w:t>
            </w:r>
            <w:proofErr w:type="spellEnd"/>
            <w:r w:rsidRPr="004602C1">
              <w:rPr>
                <w:rFonts w:ascii="Times New Roman" w:hAnsi="Times New Roman"/>
                <w:sz w:val="20"/>
                <w:szCs w:val="20"/>
                <w:lang w:eastAsia="ru-RU"/>
              </w:rPr>
              <w:t>), руб. с НДС</w:t>
            </w:r>
          </w:p>
        </w:tc>
        <w:tc>
          <w:tcPr>
            <w:tcW w:w="3571" w:type="dxa"/>
            <w:gridSpan w:val="5"/>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proofErr w:type="spellStart"/>
            <w:r w:rsidRPr="004602C1">
              <w:rPr>
                <w:rFonts w:ascii="Times New Roman" w:hAnsi="Times New Roman"/>
                <w:sz w:val="20"/>
                <w:szCs w:val="20"/>
                <w:lang w:eastAsia="ru-RU"/>
              </w:rPr>
              <w:t>Ценообразующие</w:t>
            </w:r>
            <w:proofErr w:type="spellEnd"/>
            <w:r w:rsidRPr="004602C1">
              <w:rPr>
                <w:rFonts w:ascii="Times New Roman" w:hAnsi="Times New Roman"/>
                <w:sz w:val="20"/>
                <w:szCs w:val="20"/>
                <w:lang w:eastAsia="ru-RU"/>
              </w:rPr>
              <w:t xml:space="preserve"> строительные материалы и (или) оборудование, закупка которых не осуществлена</w:t>
            </w:r>
          </w:p>
        </w:tc>
        <w:tc>
          <w:tcPr>
            <w:tcW w:w="2501" w:type="dxa"/>
            <w:gridSpan w:val="2"/>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Стоимость за единицу измерения, указанную в столбце 5, руб. с НДС</w:t>
            </w:r>
          </w:p>
        </w:tc>
        <w:tc>
          <w:tcPr>
            <w:tcW w:w="1458" w:type="dxa"/>
            <w:gridSpan w:val="2"/>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Отклонение стоимости на дату проведения расчета от стоимости на дату заключения контракта</w:t>
            </w:r>
          </w:p>
        </w:tc>
        <w:tc>
          <w:tcPr>
            <w:tcW w:w="1587" w:type="dxa"/>
            <w:gridSpan w:val="2"/>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Изменение стоимости по договору</w:t>
            </w:r>
          </w:p>
        </w:tc>
      </w:tr>
      <w:tr w:rsidR="004602C1" w:rsidRPr="004602C1" w:rsidTr="004602C1">
        <w:tc>
          <w:tcPr>
            <w:tcW w:w="1361" w:type="dxa"/>
            <w:vMerge/>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p>
        </w:tc>
        <w:tc>
          <w:tcPr>
            <w:tcW w:w="51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 xml:space="preserve">N </w:t>
            </w:r>
            <w:proofErr w:type="gramStart"/>
            <w:r w:rsidRPr="004602C1">
              <w:rPr>
                <w:rFonts w:ascii="Times New Roman" w:hAnsi="Times New Roman"/>
                <w:sz w:val="20"/>
                <w:szCs w:val="20"/>
                <w:lang w:eastAsia="ru-RU"/>
              </w:rPr>
              <w:t>п</w:t>
            </w:r>
            <w:proofErr w:type="gramEnd"/>
            <w:r w:rsidRPr="004602C1">
              <w:rPr>
                <w:rFonts w:ascii="Times New Roman" w:hAnsi="Times New Roman"/>
                <w:sz w:val="20"/>
                <w:szCs w:val="20"/>
                <w:lang w:eastAsia="ru-RU"/>
              </w:rPr>
              <w:t>/п</w:t>
            </w:r>
          </w:p>
        </w:tc>
        <w:tc>
          <w:tcPr>
            <w:tcW w:w="794"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код КСР</w:t>
            </w:r>
          </w:p>
        </w:tc>
        <w:tc>
          <w:tcPr>
            <w:tcW w:w="102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наименование</w:t>
            </w:r>
          </w:p>
        </w:tc>
        <w:tc>
          <w:tcPr>
            <w:tcW w:w="68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ед. изм.</w:t>
            </w:r>
          </w:p>
        </w:tc>
        <w:tc>
          <w:tcPr>
            <w:tcW w:w="567"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кол-во</w:t>
            </w:r>
          </w:p>
        </w:tc>
        <w:tc>
          <w:tcPr>
            <w:tcW w:w="1367"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на дату заключения контракта &lt;*&gt;</w:t>
            </w:r>
          </w:p>
        </w:tc>
        <w:tc>
          <w:tcPr>
            <w:tcW w:w="1134"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на дату проведения расчета</w:t>
            </w:r>
          </w:p>
        </w:tc>
        <w:tc>
          <w:tcPr>
            <w:tcW w:w="709"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руб. с НДС</w:t>
            </w:r>
          </w:p>
        </w:tc>
        <w:tc>
          <w:tcPr>
            <w:tcW w:w="749"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w:t>
            </w:r>
          </w:p>
        </w:tc>
        <w:tc>
          <w:tcPr>
            <w:tcW w:w="737"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руб. с НДС</w:t>
            </w:r>
          </w:p>
        </w:tc>
        <w:tc>
          <w:tcPr>
            <w:tcW w:w="85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w:t>
            </w:r>
          </w:p>
        </w:tc>
      </w:tr>
      <w:tr w:rsidR="004602C1" w:rsidRPr="004602C1" w:rsidTr="004602C1">
        <w:tc>
          <w:tcPr>
            <w:tcW w:w="1361"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lastRenderedPageBreak/>
              <w:t>1</w:t>
            </w:r>
          </w:p>
        </w:tc>
        <w:tc>
          <w:tcPr>
            <w:tcW w:w="51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2</w:t>
            </w:r>
          </w:p>
        </w:tc>
        <w:tc>
          <w:tcPr>
            <w:tcW w:w="794"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3</w:t>
            </w:r>
          </w:p>
        </w:tc>
        <w:tc>
          <w:tcPr>
            <w:tcW w:w="102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4</w:t>
            </w:r>
          </w:p>
        </w:tc>
        <w:tc>
          <w:tcPr>
            <w:tcW w:w="68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6</w:t>
            </w:r>
          </w:p>
        </w:tc>
        <w:tc>
          <w:tcPr>
            <w:tcW w:w="1367"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9 = 8 - 7</w:t>
            </w:r>
          </w:p>
        </w:tc>
        <w:tc>
          <w:tcPr>
            <w:tcW w:w="749"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10 = 9 / 7</w:t>
            </w:r>
          </w:p>
        </w:tc>
        <w:tc>
          <w:tcPr>
            <w:tcW w:w="737"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11 = 6 x 9</w:t>
            </w:r>
          </w:p>
        </w:tc>
        <w:tc>
          <w:tcPr>
            <w:tcW w:w="85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12 = 11 / 1</w:t>
            </w:r>
          </w:p>
        </w:tc>
      </w:tr>
      <w:tr w:rsidR="004602C1" w:rsidRPr="004602C1" w:rsidTr="004602C1">
        <w:tc>
          <w:tcPr>
            <w:tcW w:w="1361" w:type="dxa"/>
            <w:vMerge w:val="restart"/>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r w:rsidRPr="004602C1">
              <w:rPr>
                <w:rFonts w:ascii="Times New Roman" w:hAnsi="Times New Roman"/>
                <w:sz w:val="20"/>
                <w:szCs w:val="20"/>
                <w:lang w:eastAsia="ru-RU"/>
              </w:rPr>
              <w:t>Строительные материалы</w:t>
            </w:r>
          </w:p>
        </w:tc>
        <w:tc>
          <w:tcPr>
            <w:tcW w:w="1367"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749"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r>
      <w:tr w:rsidR="004602C1" w:rsidRPr="004602C1" w:rsidTr="004602C1">
        <w:tc>
          <w:tcPr>
            <w:tcW w:w="1361" w:type="dxa"/>
            <w:vMerge/>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51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1</w:t>
            </w:r>
          </w:p>
        </w:tc>
        <w:tc>
          <w:tcPr>
            <w:tcW w:w="794"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1367"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749"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r>
      <w:tr w:rsidR="004602C1" w:rsidRPr="004602C1" w:rsidTr="004602C1">
        <w:tc>
          <w:tcPr>
            <w:tcW w:w="1361" w:type="dxa"/>
            <w:vMerge/>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51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2</w:t>
            </w:r>
          </w:p>
        </w:tc>
        <w:tc>
          <w:tcPr>
            <w:tcW w:w="794"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1367"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749"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r>
      <w:tr w:rsidR="004602C1" w:rsidRPr="004602C1" w:rsidTr="004602C1">
        <w:tc>
          <w:tcPr>
            <w:tcW w:w="1361" w:type="dxa"/>
            <w:vMerge/>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r w:rsidRPr="004602C1">
              <w:rPr>
                <w:rFonts w:ascii="Times New Roman" w:hAnsi="Times New Roman"/>
                <w:sz w:val="20"/>
                <w:szCs w:val="20"/>
                <w:lang w:eastAsia="ru-RU"/>
              </w:rPr>
              <w:t>Оборудование</w:t>
            </w:r>
          </w:p>
        </w:tc>
        <w:tc>
          <w:tcPr>
            <w:tcW w:w="1367"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749"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r>
      <w:tr w:rsidR="004602C1" w:rsidRPr="004602C1" w:rsidTr="004602C1">
        <w:tc>
          <w:tcPr>
            <w:tcW w:w="1361" w:type="dxa"/>
            <w:vMerge/>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51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1</w:t>
            </w:r>
          </w:p>
        </w:tc>
        <w:tc>
          <w:tcPr>
            <w:tcW w:w="794"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1367"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749"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r>
      <w:tr w:rsidR="004602C1" w:rsidRPr="004602C1" w:rsidTr="004602C1">
        <w:tc>
          <w:tcPr>
            <w:tcW w:w="8891" w:type="dxa"/>
            <w:gridSpan w:val="10"/>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jc w:val="right"/>
              <w:rPr>
                <w:rFonts w:ascii="Times New Roman" w:hAnsi="Times New Roman"/>
                <w:sz w:val="20"/>
                <w:szCs w:val="20"/>
                <w:lang w:eastAsia="ru-RU"/>
              </w:rPr>
            </w:pPr>
            <w:r w:rsidRPr="004602C1">
              <w:rPr>
                <w:rFonts w:ascii="Times New Roman" w:hAnsi="Times New Roman"/>
                <w:sz w:val="20"/>
                <w:szCs w:val="20"/>
                <w:lang w:eastAsia="ru-RU"/>
              </w:rPr>
              <w:t>Итого, общее увеличение стоимости (</w:t>
            </w:r>
            <w:proofErr w:type="spellStart"/>
            <w:r w:rsidRPr="004602C1">
              <w:rPr>
                <w:rFonts w:ascii="Times New Roman" w:hAnsi="Times New Roman"/>
                <w:sz w:val="20"/>
                <w:szCs w:val="20"/>
                <w:lang w:eastAsia="ru-RU"/>
              </w:rPr>
              <w:t>С</w:t>
            </w:r>
            <w:r w:rsidRPr="004602C1">
              <w:rPr>
                <w:rFonts w:ascii="Times New Roman" w:hAnsi="Times New Roman"/>
                <w:sz w:val="20"/>
                <w:szCs w:val="20"/>
                <w:vertAlign w:val="subscript"/>
                <w:lang w:eastAsia="ru-RU"/>
              </w:rPr>
              <w:t>доп</w:t>
            </w:r>
            <w:proofErr w:type="spellEnd"/>
            <w:r w:rsidRPr="004602C1">
              <w:rPr>
                <w:rFonts w:ascii="Times New Roman" w:hAnsi="Times New Roman"/>
                <w:sz w:val="20"/>
                <w:szCs w:val="20"/>
                <w:lang w:eastAsia="ru-RU"/>
              </w:rPr>
              <w:t>)</w:t>
            </w:r>
          </w:p>
        </w:tc>
        <w:tc>
          <w:tcPr>
            <w:tcW w:w="737"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r>
    </w:tbl>
    <w:p w:rsidR="004602C1" w:rsidRPr="004602C1" w:rsidRDefault="004602C1" w:rsidP="004602C1">
      <w:pPr>
        <w:autoSpaceDE w:val="0"/>
        <w:autoSpaceDN w:val="0"/>
        <w:adjustRightInd w:val="0"/>
        <w:spacing w:after="0" w:line="240" w:lineRule="auto"/>
        <w:jc w:val="both"/>
        <w:rPr>
          <w:rFonts w:ascii="Times New Roman" w:hAnsi="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602C1" w:rsidRPr="004602C1" w:rsidTr="00FC7934">
        <w:tc>
          <w:tcPr>
            <w:tcW w:w="9071" w:type="dxa"/>
          </w:tcPr>
          <w:p w:rsidR="004602C1" w:rsidRPr="004602C1" w:rsidRDefault="004602C1" w:rsidP="00FC7934">
            <w:pPr>
              <w:autoSpaceDE w:val="0"/>
              <w:autoSpaceDN w:val="0"/>
              <w:adjustRightInd w:val="0"/>
              <w:spacing w:after="0" w:line="240" w:lineRule="auto"/>
              <w:ind w:firstLine="283"/>
              <w:jc w:val="both"/>
              <w:rPr>
                <w:rFonts w:ascii="Times New Roman" w:hAnsi="Times New Roman"/>
                <w:sz w:val="20"/>
                <w:szCs w:val="20"/>
                <w:lang w:eastAsia="ru-RU"/>
              </w:rPr>
            </w:pPr>
            <w:r w:rsidRPr="004602C1">
              <w:rPr>
                <w:rFonts w:ascii="Times New Roman" w:hAnsi="Times New Roman"/>
                <w:sz w:val="20"/>
                <w:szCs w:val="20"/>
                <w:lang w:eastAsia="ru-RU"/>
              </w:rPr>
              <w:t>--------------------------------</w:t>
            </w:r>
          </w:p>
          <w:p w:rsidR="004602C1" w:rsidRPr="004602C1" w:rsidRDefault="004602C1" w:rsidP="00FC7934">
            <w:pPr>
              <w:autoSpaceDE w:val="0"/>
              <w:autoSpaceDN w:val="0"/>
              <w:adjustRightInd w:val="0"/>
              <w:spacing w:after="0" w:line="240" w:lineRule="auto"/>
              <w:ind w:firstLine="283"/>
              <w:jc w:val="both"/>
              <w:rPr>
                <w:rFonts w:ascii="Times New Roman" w:hAnsi="Times New Roman"/>
                <w:sz w:val="20"/>
                <w:szCs w:val="20"/>
                <w:lang w:eastAsia="ru-RU"/>
              </w:rPr>
            </w:pPr>
            <w:r w:rsidRPr="004602C1">
              <w:rPr>
                <w:rFonts w:ascii="Times New Roman" w:hAnsi="Times New Roman"/>
                <w:sz w:val="20"/>
                <w:szCs w:val="20"/>
                <w:lang w:eastAsia="ru-RU"/>
              </w:rPr>
              <w:t>&lt;*&gt; - определяется с учетом инфляционной составляющей, учитываемой при формировании начальной (максимальной) цены контракта и (или) проекта сметы контракта".</w:t>
            </w:r>
          </w:p>
        </w:tc>
      </w:tr>
    </w:tbl>
    <w:p w:rsidR="004602C1" w:rsidRPr="004602C1" w:rsidRDefault="004602C1" w:rsidP="004602C1">
      <w:pPr>
        <w:autoSpaceDE w:val="0"/>
        <w:autoSpaceDN w:val="0"/>
        <w:adjustRightInd w:val="0"/>
        <w:spacing w:after="0" w:line="240" w:lineRule="auto"/>
        <w:jc w:val="both"/>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624"/>
        <w:gridCol w:w="5443"/>
        <w:gridCol w:w="1417"/>
      </w:tblGrid>
      <w:tr w:rsidR="004602C1" w:rsidRPr="004602C1" w:rsidTr="00FC7934">
        <w:tc>
          <w:tcPr>
            <w:tcW w:w="1587" w:type="dxa"/>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r w:rsidRPr="004602C1">
              <w:rPr>
                <w:rFonts w:ascii="Times New Roman" w:hAnsi="Times New Roman"/>
                <w:sz w:val="20"/>
                <w:szCs w:val="20"/>
                <w:lang w:eastAsia="ru-RU"/>
              </w:rPr>
              <w:t>Заказчик</w:t>
            </w:r>
          </w:p>
        </w:tc>
        <w:tc>
          <w:tcPr>
            <w:tcW w:w="624" w:type="dxa"/>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5443" w:type="dxa"/>
            <w:tcBorders>
              <w:bottom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1417" w:type="dxa"/>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r>
      <w:tr w:rsidR="004602C1" w:rsidRPr="004602C1" w:rsidTr="00FC7934">
        <w:tc>
          <w:tcPr>
            <w:tcW w:w="1587" w:type="dxa"/>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624" w:type="dxa"/>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5443" w:type="dxa"/>
            <w:tcBorders>
              <w:top w:val="single" w:sz="4" w:space="0" w:color="auto"/>
            </w:tcBorders>
            <w:vAlign w:val="center"/>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(должность, подпись, инициалы, фамилия)</w:t>
            </w:r>
          </w:p>
        </w:tc>
        <w:tc>
          <w:tcPr>
            <w:tcW w:w="1417" w:type="dxa"/>
            <w:vAlign w:val="center"/>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r>
      <w:tr w:rsidR="004602C1" w:rsidRPr="004602C1" w:rsidTr="00FC7934">
        <w:tc>
          <w:tcPr>
            <w:tcW w:w="1587" w:type="dxa"/>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r w:rsidRPr="004602C1">
              <w:rPr>
                <w:rFonts w:ascii="Times New Roman" w:hAnsi="Times New Roman"/>
                <w:sz w:val="20"/>
                <w:szCs w:val="20"/>
                <w:lang w:eastAsia="ru-RU"/>
              </w:rPr>
              <w:t>Подрядчик</w:t>
            </w:r>
          </w:p>
        </w:tc>
        <w:tc>
          <w:tcPr>
            <w:tcW w:w="624" w:type="dxa"/>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5443" w:type="dxa"/>
            <w:tcBorders>
              <w:bottom w:val="single" w:sz="4" w:space="0" w:color="auto"/>
            </w:tcBorders>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1417" w:type="dxa"/>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r>
      <w:tr w:rsidR="004602C1" w:rsidRPr="004602C1" w:rsidTr="00FC7934">
        <w:tc>
          <w:tcPr>
            <w:tcW w:w="1587" w:type="dxa"/>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624" w:type="dxa"/>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c>
          <w:tcPr>
            <w:tcW w:w="5443" w:type="dxa"/>
            <w:tcBorders>
              <w:top w:val="single" w:sz="4" w:space="0" w:color="auto"/>
            </w:tcBorders>
            <w:vAlign w:val="bottom"/>
          </w:tcPr>
          <w:p w:rsidR="004602C1" w:rsidRPr="004602C1" w:rsidRDefault="004602C1" w:rsidP="00FC7934">
            <w:pPr>
              <w:autoSpaceDE w:val="0"/>
              <w:autoSpaceDN w:val="0"/>
              <w:adjustRightInd w:val="0"/>
              <w:spacing w:after="0" w:line="240" w:lineRule="auto"/>
              <w:jc w:val="center"/>
              <w:rPr>
                <w:rFonts w:ascii="Times New Roman" w:hAnsi="Times New Roman"/>
                <w:sz w:val="20"/>
                <w:szCs w:val="20"/>
                <w:lang w:eastAsia="ru-RU"/>
              </w:rPr>
            </w:pPr>
            <w:r w:rsidRPr="004602C1">
              <w:rPr>
                <w:rFonts w:ascii="Times New Roman" w:hAnsi="Times New Roman"/>
                <w:sz w:val="20"/>
                <w:szCs w:val="20"/>
                <w:lang w:eastAsia="ru-RU"/>
              </w:rPr>
              <w:t>(должность, подпись, инициалы, фамилия)</w:t>
            </w:r>
          </w:p>
        </w:tc>
        <w:tc>
          <w:tcPr>
            <w:tcW w:w="1417" w:type="dxa"/>
            <w:vAlign w:val="bottom"/>
          </w:tcPr>
          <w:p w:rsidR="004602C1" w:rsidRPr="004602C1" w:rsidRDefault="004602C1" w:rsidP="00FC7934">
            <w:pPr>
              <w:autoSpaceDE w:val="0"/>
              <w:autoSpaceDN w:val="0"/>
              <w:adjustRightInd w:val="0"/>
              <w:spacing w:after="0" w:line="240" w:lineRule="auto"/>
              <w:rPr>
                <w:rFonts w:ascii="Times New Roman" w:hAnsi="Times New Roman"/>
                <w:sz w:val="20"/>
                <w:szCs w:val="20"/>
                <w:lang w:eastAsia="ru-RU"/>
              </w:rPr>
            </w:pPr>
          </w:p>
        </w:tc>
      </w:tr>
      <w:tr w:rsidR="004602C1" w:rsidRPr="004602C1" w:rsidTr="00FC7934">
        <w:tc>
          <w:tcPr>
            <w:tcW w:w="1587" w:type="dxa"/>
          </w:tcPr>
          <w:p w:rsidR="004602C1" w:rsidRPr="004602C1" w:rsidRDefault="004602C1" w:rsidP="00FC7934">
            <w:pPr>
              <w:autoSpaceDE w:val="0"/>
              <w:autoSpaceDN w:val="0"/>
              <w:adjustRightInd w:val="0"/>
              <w:spacing w:after="0" w:line="240" w:lineRule="auto"/>
              <w:rPr>
                <w:rFonts w:ascii="Times New Roman" w:hAnsi="Times New Roman"/>
                <w:sz w:val="24"/>
                <w:szCs w:val="24"/>
                <w:lang w:eastAsia="ru-RU"/>
              </w:rPr>
            </w:pPr>
          </w:p>
        </w:tc>
        <w:tc>
          <w:tcPr>
            <w:tcW w:w="624" w:type="dxa"/>
          </w:tcPr>
          <w:p w:rsidR="004602C1" w:rsidRPr="004602C1" w:rsidRDefault="004602C1" w:rsidP="00FC7934">
            <w:pPr>
              <w:autoSpaceDE w:val="0"/>
              <w:autoSpaceDN w:val="0"/>
              <w:adjustRightInd w:val="0"/>
              <w:spacing w:after="0" w:line="240" w:lineRule="auto"/>
              <w:rPr>
                <w:rFonts w:ascii="Times New Roman" w:hAnsi="Times New Roman"/>
                <w:sz w:val="24"/>
                <w:szCs w:val="24"/>
                <w:lang w:eastAsia="ru-RU"/>
              </w:rPr>
            </w:pPr>
          </w:p>
        </w:tc>
        <w:tc>
          <w:tcPr>
            <w:tcW w:w="5443" w:type="dxa"/>
          </w:tcPr>
          <w:p w:rsidR="004602C1" w:rsidRPr="004602C1" w:rsidRDefault="004602C1" w:rsidP="00FC7934">
            <w:pPr>
              <w:autoSpaceDE w:val="0"/>
              <w:autoSpaceDN w:val="0"/>
              <w:adjustRightInd w:val="0"/>
              <w:spacing w:after="0" w:line="240" w:lineRule="auto"/>
              <w:rPr>
                <w:rFonts w:ascii="Times New Roman" w:hAnsi="Times New Roman"/>
                <w:sz w:val="24"/>
                <w:szCs w:val="24"/>
                <w:lang w:eastAsia="ru-RU"/>
              </w:rPr>
            </w:pPr>
          </w:p>
        </w:tc>
        <w:tc>
          <w:tcPr>
            <w:tcW w:w="1417" w:type="dxa"/>
          </w:tcPr>
          <w:p w:rsidR="004602C1" w:rsidRPr="004602C1" w:rsidRDefault="004602C1" w:rsidP="00FC7934">
            <w:pPr>
              <w:autoSpaceDE w:val="0"/>
              <w:autoSpaceDN w:val="0"/>
              <w:adjustRightInd w:val="0"/>
              <w:spacing w:after="0" w:line="240" w:lineRule="auto"/>
              <w:rPr>
                <w:rFonts w:ascii="Times New Roman" w:hAnsi="Times New Roman"/>
                <w:sz w:val="24"/>
                <w:szCs w:val="24"/>
                <w:lang w:eastAsia="ru-RU"/>
              </w:rPr>
            </w:pPr>
          </w:p>
        </w:tc>
      </w:tr>
    </w:tbl>
    <w:p w:rsidR="004602C1" w:rsidRPr="004602C1" w:rsidRDefault="004602C1" w:rsidP="00DF4707">
      <w:pPr>
        <w:pStyle w:val="a3"/>
        <w:shd w:val="clear" w:color="auto" w:fill="FFFFFF"/>
        <w:spacing w:before="0" w:beforeAutospacing="0" w:after="0" w:afterAutospacing="0" w:line="343" w:lineRule="atLeast"/>
        <w:ind w:firstLine="708"/>
        <w:textAlignment w:val="baseline"/>
        <w:rPr>
          <w:rFonts w:eastAsia="Calibri"/>
          <w:lang w:eastAsia="en-US"/>
        </w:rPr>
      </w:pPr>
      <w:r w:rsidRPr="004602C1">
        <w:rPr>
          <w:rFonts w:eastAsia="Calibri"/>
          <w:lang w:eastAsia="en-US"/>
        </w:rPr>
        <w:t xml:space="preserve">Расчет для контрактов с ценой до 30 млн. руб. производится путем определения разницы между фактической ценой материальных ресурсов и (или) оборудования </w:t>
      </w:r>
      <w:r w:rsidRPr="004602C1">
        <w:rPr>
          <w:rFonts w:eastAsia="Calibri"/>
          <w:u w:val="single"/>
          <w:lang w:eastAsia="en-US"/>
        </w:rPr>
        <w:t>на дату проведения расчета</w:t>
      </w:r>
      <w:r w:rsidRPr="004602C1">
        <w:rPr>
          <w:rFonts w:eastAsia="Calibri"/>
          <w:lang w:eastAsia="en-US"/>
        </w:rPr>
        <w:t xml:space="preserve"> и </w:t>
      </w:r>
      <w:r w:rsidRPr="004602C1">
        <w:rPr>
          <w:rFonts w:eastAsia="Calibri"/>
          <w:u w:val="single"/>
          <w:lang w:eastAsia="en-US"/>
        </w:rPr>
        <w:t>на дату заключения контракта</w:t>
      </w:r>
      <w:r w:rsidRPr="004602C1">
        <w:rPr>
          <w:rFonts w:eastAsia="Calibri"/>
          <w:lang w:eastAsia="en-US"/>
        </w:rPr>
        <w:t>.</w:t>
      </w:r>
    </w:p>
    <w:p w:rsidR="004602C1" w:rsidRPr="004602C1" w:rsidRDefault="004602C1" w:rsidP="00DF4707">
      <w:pPr>
        <w:pStyle w:val="a3"/>
        <w:shd w:val="clear" w:color="auto" w:fill="FFFFFF"/>
        <w:spacing w:before="0" w:beforeAutospacing="0" w:after="0" w:afterAutospacing="0" w:line="343" w:lineRule="atLeast"/>
        <w:ind w:firstLine="708"/>
        <w:textAlignment w:val="baseline"/>
        <w:rPr>
          <w:rFonts w:eastAsia="Calibri"/>
          <w:lang w:eastAsia="en-US"/>
        </w:rPr>
      </w:pPr>
      <w:r w:rsidRPr="004602C1">
        <w:rPr>
          <w:rFonts w:eastAsia="Calibri"/>
          <w:lang w:eastAsia="en-US"/>
        </w:rPr>
        <w:t>В качестве обосновывающих документов могут быть использованы коммерческие предложения, прайс-листы, договоры поставки идентичных строительных материалов и (или) оборудования, заключенные для исполнения иных контрактов, данные торговых площадок и иные документы.</w:t>
      </w:r>
    </w:p>
    <w:p w:rsidR="004602C1" w:rsidRPr="004602C1" w:rsidRDefault="004602C1" w:rsidP="00DF4707">
      <w:pPr>
        <w:pStyle w:val="a3"/>
        <w:shd w:val="clear" w:color="auto" w:fill="FFFFFF"/>
        <w:spacing w:before="0" w:beforeAutospacing="0" w:after="0" w:afterAutospacing="0" w:line="343" w:lineRule="atLeast"/>
        <w:ind w:firstLine="708"/>
        <w:textAlignment w:val="baseline"/>
        <w:rPr>
          <w:rFonts w:eastAsia="Calibri"/>
          <w:lang w:eastAsia="en-US"/>
        </w:rPr>
      </w:pPr>
      <w:r w:rsidRPr="004602C1">
        <w:rPr>
          <w:rFonts w:eastAsia="Calibri"/>
          <w:lang w:eastAsia="en-US"/>
        </w:rPr>
        <w:t>Конъюнктурный анализ выполняется в соответствии с Методикой № 841/пр и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04.08.2020 №421/пр.</w:t>
      </w:r>
    </w:p>
    <w:p w:rsidR="004602C1" w:rsidRPr="004602C1" w:rsidRDefault="004602C1" w:rsidP="004602C1">
      <w:pPr>
        <w:pStyle w:val="a4"/>
        <w:spacing w:after="0"/>
        <w:ind w:left="1533" w:right="-138"/>
        <w:jc w:val="both"/>
        <w:rPr>
          <w:rFonts w:ascii="Times New Roman" w:hAnsi="Times New Roman"/>
          <w:sz w:val="24"/>
          <w:szCs w:val="24"/>
          <w:lang w:eastAsia="en-US"/>
        </w:rPr>
      </w:pPr>
      <w:r w:rsidRPr="004602C1">
        <w:rPr>
          <w:rFonts w:ascii="Times New Roman" w:hAnsi="Times New Roman"/>
          <w:sz w:val="24"/>
          <w:szCs w:val="24"/>
          <w:lang w:eastAsia="en-US"/>
        </w:rPr>
        <w:t xml:space="preserve">. </w:t>
      </w:r>
    </w:p>
    <w:p w:rsidR="004602C1" w:rsidRPr="004602C1" w:rsidRDefault="004602C1" w:rsidP="004602C1">
      <w:pPr>
        <w:spacing w:line="276" w:lineRule="auto"/>
        <w:ind w:left="142" w:right="-138"/>
        <w:rPr>
          <w:rFonts w:ascii="Times New Roman" w:hAnsi="Times New Roman"/>
          <w:b/>
          <w:sz w:val="24"/>
          <w:szCs w:val="24"/>
        </w:rPr>
      </w:pPr>
      <w:r w:rsidRPr="004602C1">
        <w:rPr>
          <w:rFonts w:ascii="Times New Roman" w:hAnsi="Times New Roman"/>
          <w:noProof/>
          <w:sz w:val="24"/>
          <w:szCs w:val="24"/>
          <w:lang w:eastAsia="ru-RU"/>
        </w:rPr>
        <w:lastRenderedPageBreak/>
        <w:drawing>
          <wp:inline distT="0" distB="0" distL="0" distR="0" wp14:anchorId="3167EDB0" wp14:editId="7B163D0B">
            <wp:extent cx="5940425" cy="337394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3373946"/>
                    </a:xfrm>
                    <a:prstGeom prst="rect">
                      <a:avLst/>
                    </a:prstGeom>
                  </pic:spPr>
                </pic:pic>
              </a:graphicData>
            </a:graphic>
          </wp:inline>
        </w:drawing>
      </w:r>
    </w:p>
    <w:p w:rsidR="004602C1" w:rsidRPr="004602C1" w:rsidRDefault="004602C1" w:rsidP="004602C1">
      <w:pPr>
        <w:spacing w:line="276" w:lineRule="auto"/>
        <w:ind w:left="142" w:right="-138"/>
        <w:rPr>
          <w:rFonts w:ascii="Times New Roman" w:hAnsi="Times New Roman"/>
          <w:b/>
          <w:sz w:val="24"/>
          <w:szCs w:val="24"/>
        </w:rPr>
      </w:pPr>
    </w:p>
    <w:p w:rsidR="004602C1" w:rsidRPr="004602C1" w:rsidRDefault="004602C1" w:rsidP="004602C1">
      <w:pPr>
        <w:spacing w:line="276" w:lineRule="auto"/>
        <w:ind w:left="142" w:right="-138"/>
        <w:rPr>
          <w:rFonts w:ascii="Times New Roman" w:hAnsi="Times New Roman"/>
          <w:b/>
          <w:sz w:val="24"/>
          <w:szCs w:val="24"/>
        </w:rPr>
      </w:pPr>
      <w:r w:rsidRPr="004602C1">
        <w:rPr>
          <w:rFonts w:ascii="Times New Roman" w:hAnsi="Times New Roman"/>
          <w:b/>
          <w:sz w:val="24"/>
          <w:szCs w:val="24"/>
        </w:rPr>
        <w:t xml:space="preserve">Этап 1: </w:t>
      </w:r>
    </w:p>
    <w:p w:rsidR="004602C1" w:rsidRPr="004602C1" w:rsidRDefault="004602C1" w:rsidP="004602C1">
      <w:pPr>
        <w:pStyle w:val="a4"/>
        <w:numPr>
          <w:ilvl w:val="1"/>
          <w:numId w:val="1"/>
        </w:numPr>
        <w:ind w:right="-138"/>
        <w:jc w:val="both"/>
        <w:rPr>
          <w:rFonts w:ascii="Times New Roman" w:hAnsi="Times New Roman"/>
          <w:sz w:val="24"/>
          <w:szCs w:val="24"/>
        </w:rPr>
      </w:pPr>
      <w:r w:rsidRPr="004602C1">
        <w:rPr>
          <w:rFonts w:ascii="Times New Roman" w:hAnsi="Times New Roman"/>
          <w:sz w:val="24"/>
          <w:szCs w:val="24"/>
        </w:rPr>
        <w:t>заполнить таблицу на основании сметной документации, получившей положительное заключение (стоимость оборудования определяется по итогам ССРСС, стоимость материалов определяется по итогам ЛСР).</w:t>
      </w:r>
    </w:p>
    <w:p w:rsidR="004602C1" w:rsidRPr="004602C1" w:rsidRDefault="004602C1" w:rsidP="004602C1">
      <w:pPr>
        <w:pStyle w:val="a4"/>
        <w:numPr>
          <w:ilvl w:val="1"/>
          <w:numId w:val="1"/>
        </w:numPr>
        <w:ind w:right="-138"/>
        <w:jc w:val="both"/>
        <w:rPr>
          <w:rFonts w:ascii="Times New Roman" w:hAnsi="Times New Roman"/>
          <w:sz w:val="24"/>
          <w:szCs w:val="24"/>
        </w:rPr>
      </w:pPr>
      <w:r w:rsidRPr="004602C1">
        <w:rPr>
          <w:rFonts w:ascii="Times New Roman" w:hAnsi="Times New Roman"/>
          <w:sz w:val="24"/>
          <w:szCs w:val="24"/>
        </w:rPr>
        <w:t xml:space="preserve">Перечень ценообразующих </w:t>
      </w:r>
      <w:proofErr w:type="spellStart"/>
      <w:r w:rsidRPr="004602C1">
        <w:rPr>
          <w:rFonts w:ascii="Times New Roman" w:hAnsi="Times New Roman"/>
          <w:sz w:val="24"/>
          <w:szCs w:val="24"/>
        </w:rPr>
        <w:t>строит</w:t>
      </w:r>
      <w:proofErr w:type="gramStart"/>
      <w:r w:rsidRPr="004602C1">
        <w:rPr>
          <w:rFonts w:ascii="Times New Roman" w:hAnsi="Times New Roman"/>
          <w:sz w:val="24"/>
          <w:szCs w:val="24"/>
        </w:rPr>
        <w:t>.м</w:t>
      </w:r>
      <w:proofErr w:type="gramEnd"/>
      <w:r w:rsidRPr="004602C1">
        <w:rPr>
          <w:rFonts w:ascii="Times New Roman" w:hAnsi="Times New Roman"/>
          <w:sz w:val="24"/>
          <w:szCs w:val="24"/>
        </w:rPr>
        <w:t>атериалов</w:t>
      </w:r>
      <w:proofErr w:type="spellEnd"/>
      <w:r w:rsidRPr="004602C1">
        <w:rPr>
          <w:rFonts w:ascii="Times New Roman" w:hAnsi="Times New Roman"/>
          <w:sz w:val="24"/>
          <w:szCs w:val="24"/>
        </w:rPr>
        <w:t xml:space="preserve"> и оборудования определяется на основании сметной документации (СД) в </w:t>
      </w:r>
      <w:proofErr w:type="spellStart"/>
      <w:r w:rsidRPr="004602C1">
        <w:rPr>
          <w:rFonts w:ascii="Times New Roman" w:hAnsi="Times New Roman"/>
          <w:sz w:val="24"/>
          <w:szCs w:val="24"/>
        </w:rPr>
        <w:t>баз.ур.цен</w:t>
      </w:r>
      <w:proofErr w:type="spellEnd"/>
      <w:r w:rsidRPr="004602C1">
        <w:rPr>
          <w:rFonts w:ascii="Times New Roman" w:hAnsi="Times New Roman"/>
          <w:sz w:val="24"/>
          <w:szCs w:val="24"/>
        </w:rPr>
        <w:t xml:space="preserve">, получившей положительное заключение экспертизы. </w:t>
      </w:r>
    </w:p>
    <w:p w:rsidR="004602C1" w:rsidRPr="004602C1" w:rsidRDefault="004602C1" w:rsidP="004602C1">
      <w:pPr>
        <w:pStyle w:val="a4"/>
        <w:numPr>
          <w:ilvl w:val="1"/>
          <w:numId w:val="1"/>
        </w:numPr>
        <w:ind w:right="-138"/>
        <w:jc w:val="both"/>
        <w:rPr>
          <w:rFonts w:ascii="Times New Roman" w:hAnsi="Times New Roman"/>
          <w:sz w:val="24"/>
          <w:szCs w:val="24"/>
        </w:rPr>
      </w:pPr>
      <w:r w:rsidRPr="004602C1">
        <w:rPr>
          <w:rFonts w:ascii="Times New Roman" w:hAnsi="Times New Roman"/>
          <w:sz w:val="24"/>
          <w:szCs w:val="24"/>
        </w:rPr>
        <w:t xml:space="preserve">Необходимо приложить СД в </w:t>
      </w:r>
      <w:proofErr w:type="spellStart"/>
      <w:r w:rsidRPr="004602C1">
        <w:rPr>
          <w:rFonts w:ascii="Times New Roman" w:hAnsi="Times New Roman"/>
          <w:sz w:val="24"/>
          <w:szCs w:val="24"/>
        </w:rPr>
        <w:t>баз</w:t>
      </w:r>
      <w:proofErr w:type="gramStart"/>
      <w:r w:rsidRPr="004602C1">
        <w:rPr>
          <w:rFonts w:ascii="Times New Roman" w:hAnsi="Times New Roman"/>
          <w:sz w:val="24"/>
          <w:szCs w:val="24"/>
        </w:rPr>
        <w:t>.у</w:t>
      </w:r>
      <w:proofErr w:type="gramEnd"/>
      <w:r w:rsidRPr="004602C1">
        <w:rPr>
          <w:rFonts w:ascii="Times New Roman" w:hAnsi="Times New Roman"/>
          <w:sz w:val="24"/>
          <w:szCs w:val="24"/>
        </w:rPr>
        <w:t>р.цен</w:t>
      </w:r>
      <w:proofErr w:type="spellEnd"/>
      <w:r w:rsidRPr="004602C1">
        <w:rPr>
          <w:rFonts w:ascii="Times New Roman" w:hAnsi="Times New Roman"/>
          <w:sz w:val="24"/>
          <w:szCs w:val="24"/>
        </w:rPr>
        <w:t>, получившей положительное заключение экспертизы.</w:t>
      </w:r>
    </w:p>
    <w:p w:rsidR="004602C1" w:rsidRPr="004602C1" w:rsidRDefault="004602C1" w:rsidP="004602C1">
      <w:pPr>
        <w:pStyle w:val="a4"/>
        <w:numPr>
          <w:ilvl w:val="1"/>
          <w:numId w:val="1"/>
        </w:numPr>
        <w:tabs>
          <w:tab w:val="left" w:pos="6804"/>
        </w:tabs>
        <w:ind w:right="-138"/>
        <w:jc w:val="both"/>
        <w:rPr>
          <w:rFonts w:ascii="Times New Roman" w:hAnsi="Times New Roman"/>
          <w:sz w:val="24"/>
          <w:szCs w:val="24"/>
        </w:rPr>
      </w:pPr>
      <w:proofErr w:type="spellStart"/>
      <w:r w:rsidRPr="004602C1">
        <w:rPr>
          <w:rFonts w:ascii="Times New Roman" w:hAnsi="Times New Roman"/>
          <w:sz w:val="24"/>
          <w:szCs w:val="24"/>
        </w:rPr>
        <w:t>Ценообразующие</w:t>
      </w:r>
      <w:proofErr w:type="spellEnd"/>
      <w:r w:rsidRPr="004602C1">
        <w:rPr>
          <w:rFonts w:ascii="Times New Roman" w:hAnsi="Times New Roman"/>
          <w:sz w:val="24"/>
          <w:szCs w:val="24"/>
        </w:rPr>
        <w:t xml:space="preserve"> материалы выбираются из смет </w:t>
      </w:r>
      <w:proofErr w:type="spellStart"/>
      <w:r w:rsidRPr="004602C1">
        <w:rPr>
          <w:rFonts w:ascii="Times New Roman" w:hAnsi="Times New Roman"/>
          <w:sz w:val="24"/>
          <w:szCs w:val="24"/>
        </w:rPr>
        <w:t>попозиционно</w:t>
      </w:r>
      <w:proofErr w:type="spellEnd"/>
      <w:r w:rsidRPr="004602C1">
        <w:rPr>
          <w:rFonts w:ascii="Times New Roman" w:hAnsi="Times New Roman"/>
          <w:sz w:val="24"/>
          <w:szCs w:val="24"/>
        </w:rPr>
        <w:t xml:space="preserve"> в объеме 80% от общей стоимости всех материалов (и тех, стоимость которых определена по ФССЦ, и тех, стоимость которых определена по КА).</w:t>
      </w:r>
    </w:p>
    <w:p w:rsidR="004602C1" w:rsidRPr="004602C1" w:rsidRDefault="004602C1" w:rsidP="004602C1">
      <w:pPr>
        <w:pStyle w:val="a4"/>
        <w:numPr>
          <w:ilvl w:val="1"/>
          <w:numId w:val="1"/>
        </w:numPr>
        <w:ind w:right="-138"/>
        <w:jc w:val="both"/>
        <w:rPr>
          <w:rFonts w:ascii="Times New Roman" w:hAnsi="Times New Roman"/>
          <w:sz w:val="24"/>
          <w:szCs w:val="24"/>
        </w:rPr>
      </w:pPr>
      <w:proofErr w:type="spellStart"/>
      <w:r w:rsidRPr="004602C1">
        <w:rPr>
          <w:rFonts w:ascii="Times New Roman" w:hAnsi="Times New Roman"/>
          <w:sz w:val="24"/>
          <w:szCs w:val="24"/>
        </w:rPr>
        <w:t>Ценообразующее</w:t>
      </w:r>
      <w:proofErr w:type="spellEnd"/>
      <w:r w:rsidRPr="004602C1">
        <w:rPr>
          <w:rFonts w:ascii="Times New Roman" w:hAnsi="Times New Roman"/>
          <w:sz w:val="24"/>
          <w:szCs w:val="24"/>
        </w:rPr>
        <w:t xml:space="preserve"> оборудование выбирается из смет </w:t>
      </w:r>
      <w:proofErr w:type="spellStart"/>
      <w:r w:rsidRPr="004602C1">
        <w:rPr>
          <w:rFonts w:ascii="Times New Roman" w:hAnsi="Times New Roman"/>
          <w:sz w:val="24"/>
          <w:szCs w:val="24"/>
        </w:rPr>
        <w:t>попозиционно</w:t>
      </w:r>
      <w:proofErr w:type="spellEnd"/>
      <w:r w:rsidRPr="004602C1">
        <w:rPr>
          <w:rFonts w:ascii="Times New Roman" w:hAnsi="Times New Roman"/>
          <w:sz w:val="24"/>
          <w:szCs w:val="24"/>
        </w:rPr>
        <w:t xml:space="preserve"> в объеме 80% от общей стоимости всего оборудования (и того, стоимость которого определена по ФССЦ, и того, стоимость которого определена по КА).</w:t>
      </w:r>
    </w:p>
    <w:p w:rsidR="004602C1" w:rsidRPr="004602C1" w:rsidRDefault="004602C1" w:rsidP="004602C1">
      <w:pPr>
        <w:pStyle w:val="a4"/>
        <w:numPr>
          <w:ilvl w:val="1"/>
          <w:numId w:val="1"/>
        </w:numPr>
        <w:ind w:right="-138"/>
        <w:jc w:val="both"/>
        <w:rPr>
          <w:rFonts w:ascii="Times New Roman" w:hAnsi="Times New Roman"/>
          <w:sz w:val="24"/>
          <w:szCs w:val="24"/>
        </w:rPr>
      </w:pPr>
      <w:proofErr w:type="gramStart"/>
      <w:r w:rsidRPr="004602C1">
        <w:rPr>
          <w:rFonts w:ascii="Times New Roman" w:hAnsi="Times New Roman"/>
          <w:sz w:val="24"/>
          <w:szCs w:val="24"/>
        </w:rPr>
        <w:t>Из всех позиций (которые определены согласно п.1.4 и 1.5) выделяются позиции с материалом и оборудованием, цена которых по данным подрядчика претерпела значительное изменение, закупка которых еще не была осуществлена подрядчиком.</w:t>
      </w:r>
      <w:proofErr w:type="gramEnd"/>
    </w:p>
    <w:p w:rsidR="004602C1" w:rsidRPr="004602C1" w:rsidRDefault="004602C1" w:rsidP="004602C1">
      <w:pPr>
        <w:spacing w:line="276" w:lineRule="auto"/>
        <w:ind w:left="142" w:right="-138"/>
        <w:jc w:val="both"/>
        <w:rPr>
          <w:rFonts w:ascii="Times New Roman" w:hAnsi="Times New Roman"/>
          <w:b/>
          <w:sz w:val="24"/>
          <w:szCs w:val="24"/>
        </w:rPr>
      </w:pPr>
    </w:p>
    <w:p w:rsidR="004602C1" w:rsidRPr="004602C1" w:rsidRDefault="004602C1" w:rsidP="004602C1">
      <w:pPr>
        <w:spacing w:line="276" w:lineRule="auto"/>
        <w:ind w:left="142" w:right="-138"/>
        <w:rPr>
          <w:rFonts w:ascii="Times New Roman" w:hAnsi="Times New Roman"/>
          <w:b/>
          <w:sz w:val="24"/>
          <w:szCs w:val="24"/>
        </w:rPr>
      </w:pPr>
      <w:r w:rsidRPr="004602C1">
        <w:rPr>
          <w:rFonts w:ascii="Times New Roman" w:hAnsi="Times New Roman"/>
          <w:noProof/>
          <w:sz w:val="24"/>
          <w:szCs w:val="24"/>
          <w:lang w:eastAsia="ru-RU"/>
        </w:rPr>
        <w:lastRenderedPageBreak/>
        <w:drawing>
          <wp:inline distT="0" distB="0" distL="0" distR="0" wp14:anchorId="1F30D379" wp14:editId="2F2D81D4">
            <wp:extent cx="5940425" cy="3121344"/>
            <wp:effectExtent l="0"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3121344"/>
                    </a:xfrm>
                    <a:prstGeom prst="rect">
                      <a:avLst/>
                    </a:prstGeom>
                  </pic:spPr>
                </pic:pic>
              </a:graphicData>
            </a:graphic>
          </wp:inline>
        </w:drawing>
      </w:r>
    </w:p>
    <w:p w:rsidR="004602C1" w:rsidRPr="004602C1" w:rsidRDefault="004602C1" w:rsidP="00DF4707">
      <w:pPr>
        <w:spacing w:line="276" w:lineRule="auto"/>
        <w:ind w:right="-138"/>
        <w:rPr>
          <w:rFonts w:ascii="Times New Roman" w:hAnsi="Times New Roman"/>
          <w:sz w:val="24"/>
          <w:szCs w:val="24"/>
        </w:rPr>
      </w:pPr>
      <w:r w:rsidRPr="004602C1">
        <w:rPr>
          <w:rFonts w:ascii="Times New Roman" w:hAnsi="Times New Roman"/>
          <w:sz w:val="24"/>
          <w:szCs w:val="24"/>
        </w:rPr>
        <w:t xml:space="preserve">2.1. По выбранным в п.1.6 позициям предоставить КА и подтверждающие документы от трех поставщиков на дату заключения контракта (возможное отклонение от даты заключения контракта 30 </w:t>
      </w:r>
      <w:proofErr w:type="spellStart"/>
      <w:r w:rsidRPr="004602C1">
        <w:rPr>
          <w:rFonts w:ascii="Times New Roman" w:hAnsi="Times New Roman"/>
          <w:sz w:val="24"/>
          <w:szCs w:val="24"/>
        </w:rPr>
        <w:t>календ</w:t>
      </w:r>
      <w:proofErr w:type="gramStart"/>
      <w:r w:rsidRPr="004602C1">
        <w:rPr>
          <w:rFonts w:ascii="Times New Roman" w:hAnsi="Times New Roman"/>
          <w:sz w:val="24"/>
          <w:szCs w:val="24"/>
        </w:rPr>
        <w:t>.д</w:t>
      </w:r>
      <w:proofErr w:type="gramEnd"/>
      <w:r w:rsidRPr="004602C1">
        <w:rPr>
          <w:rFonts w:ascii="Times New Roman" w:hAnsi="Times New Roman"/>
          <w:sz w:val="24"/>
          <w:szCs w:val="24"/>
        </w:rPr>
        <w:t>ней</w:t>
      </w:r>
      <w:proofErr w:type="spellEnd"/>
      <w:r w:rsidRPr="004602C1">
        <w:rPr>
          <w:rFonts w:ascii="Times New Roman" w:hAnsi="Times New Roman"/>
          <w:sz w:val="24"/>
          <w:szCs w:val="24"/>
        </w:rPr>
        <w:t xml:space="preserve">, т.е. 18.04.2022 ± 30 </w:t>
      </w:r>
      <w:proofErr w:type="spellStart"/>
      <w:r w:rsidRPr="004602C1">
        <w:rPr>
          <w:rFonts w:ascii="Times New Roman" w:hAnsi="Times New Roman"/>
          <w:sz w:val="24"/>
          <w:szCs w:val="24"/>
        </w:rPr>
        <w:t>календ.дней</w:t>
      </w:r>
      <w:proofErr w:type="spellEnd"/>
      <w:r w:rsidRPr="004602C1">
        <w:rPr>
          <w:rFonts w:ascii="Times New Roman" w:hAnsi="Times New Roman"/>
          <w:sz w:val="24"/>
          <w:szCs w:val="24"/>
        </w:rPr>
        <w:t>).</w:t>
      </w:r>
    </w:p>
    <w:p w:rsidR="004602C1" w:rsidRPr="004602C1" w:rsidRDefault="004602C1" w:rsidP="00DF4707">
      <w:pPr>
        <w:spacing w:line="276" w:lineRule="auto"/>
        <w:ind w:right="-138"/>
        <w:rPr>
          <w:rFonts w:ascii="Times New Roman" w:hAnsi="Times New Roman"/>
          <w:sz w:val="24"/>
          <w:szCs w:val="24"/>
        </w:rPr>
      </w:pPr>
      <w:r w:rsidRPr="004602C1">
        <w:rPr>
          <w:rFonts w:ascii="Times New Roman" w:hAnsi="Times New Roman"/>
          <w:sz w:val="24"/>
          <w:szCs w:val="24"/>
        </w:rPr>
        <w:t>2.2. По выбранным в п.1.6 позициям предоставить КА и подтверждающие документы от трех поставщиков на дату проведения расчета.</w:t>
      </w:r>
    </w:p>
    <w:p w:rsidR="004602C1" w:rsidRPr="004602C1" w:rsidRDefault="004602C1" w:rsidP="00DF4707">
      <w:pPr>
        <w:rPr>
          <w:rFonts w:ascii="Times New Roman" w:hAnsi="Times New Roman"/>
          <w:sz w:val="24"/>
          <w:szCs w:val="24"/>
        </w:rPr>
      </w:pPr>
      <w:r w:rsidRPr="004602C1">
        <w:rPr>
          <w:rFonts w:ascii="Times New Roman" w:hAnsi="Times New Roman"/>
          <w:sz w:val="24"/>
          <w:szCs w:val="24"/>
        </w:rPr>
        <w:t xml:space="preserve"> 2.3. Исключить необоснованное  применение  прайс-листов поставщиков и производителей удаленных субъектов РФ. Конъюнктурный анализ проводится по данным производителей или поставщиков  субъекта Российской Федерации, на территории которого осуществляется строительство. Применение данных ближайших регионов возможно только при отсутствии поставщиков (производителей) материальных ресурсов или оборудования на территории строительства - п. 14.(б</w:t>
      </w:r>
      <w:proofErr w:type="gramStart"/>
      <w:r w:rsidRPr="004602C1">
        <w:rPr>
          <w:rFonts w:ascii="Times New Roman" w:hAnsi="Times New Roman"/>
          <w:sz w:val="24"/>
          <w:szCs w:val="24"/>
        </w:rPr>
        <w:t>)М</w:t>
      </w:r>
      <w:proofErr w:type="gramEnd"/>
      <w:r w:rsidRPr="004602C1">
        <w:rPr>
          <w:rFonts w:ascii="Times New Roman" w:hAnsi="Times New Roman"/>
          <w:sz w:val="24"/>
          <w:szCs w:val="24"/>
        </w:rPr>
        <w:t>етодики, утв.приказом Минстроя РФ 421пр.</w:t>
      </w:r>
    </w:p>
    <w:p w:rsidR="004602C1" w:rsidRPr="004602C1" w:rsidRDefault="004602C1" w:rsidP="00DF4707">
      <w:pPr>
        <w:spacing w:line="276" w:lineRule="auto"/>
        <w:ind w:right="-138"/>
        <w:rPr>
          <w:rFonts w:ascii="Times New Roman" w:hAnsi="Times New Roman"/>
          <w:sz w:val="24"/>
          <w:szCs w:val="24"/>
        </w:rPr>
      </w:pPr>
      <w:r w:rsidRPr="004602C1">
        <w:rPr>
          <w:rFonts w:ascii="Times New Roman" w:hAnsi="Times New Roman"/>
          <w:sz w:val="24"/>
          <w:szCs w:val="24"/>
        </w:rPr>
        <w:t xml:space="preserve">2.4 Данные из конъюнктурных анализов перенести в таблицу этапа 2. Справочно: в табл. Этапа 2 цены </w:t>
      </w:r>
      <w:r w:rsidRPr="004602C1">
        <w:rPr>
          <w:rFonts w:ascii="Times New Roman" w:hAnsi="Times New Roman"/>
          <w:sz w:val="24"/>
          <w:szCs w:val="24"/>
          <w:u w:val="single"/>
        </w:rPr>
        <w:t>указываются с НДС.</w:t>
      </w:r>
    </w:p>
    <w:p w:rsidR="004602C1" w:rsidRPr="004602C1" w:rsidRDefault="004602C1" w:rsidP="004602C1">
      <w:pPr>
        <w:spacing w:line="276" w:lineRule="auto"/>
        <w:ind w:left="142" w:right="-138"/>
        <w:rPr>
          <w:rFonts w:ascii="Times New Roman" w:hAnsi="Times New Roman"/>
          <w:b/>
          <w:sz w:val="24"/>
          <w:szCs w:val="24"/>
        </w:rPr>
      </w:pPr>
      <w:r w:rsidRPr="004602C1">
        <w:rPr>
          <w:rFonts w:ascii="Times New Roman" w:hAnsi="Times New Roman"/>
          <w:noProof/>
          <w:sz w:val="24"/>
          <w:szCs w:val="24"/>
          <w:lang w:eastAsia="ru-RU"/>
        </w:rPr>
        <w:lastRenderedPageBreak/>
        <w:drawing>
          <wp:inline distT="0" distB="0" distL="0" distR="0" wp14:anchorId="7FDA76AE" wp14:editId="7B07FB27">
            <wp:extent cx="5940425" cy="308701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3087010"/>
                    </a:xfrm>
                    <a:prstGeom prst="rect">
                      <a:avLst/>
                    </a:prstGeom>
                  </pic:spPr>
                </pic:pic>
              </a:graphicData>
            </a:graphic>
          </wp:inline>
        </w:drawing>
      </w:r>
    </w:p>
    <w:p w:rsidR="004602C1" w:rsidRPr="004602C1" w:rsidRDefault="004602C1" w:rsidP="004602C1">
      <w:pPr>
        <w:pStyle w:val="a4"/>
        <w:numPr>
          <w:ilvl w:val="0"/>
          <w:numId w:val="2"/>
        </w:numPr>
        <w:ind w:right="-138"/>
        <w:rPr>
          <w:rFonts w:ascii="Times New Roman" w:hAnsi="Times New Roman"/>
          <w:sz w:val="24"/>
          <w:szCs w:val="24"/>
        </w:rPr>
      </w:pPr>
      <w:r w:rsidRPr="004602C1">
        <w:rPr>
          <w:rFonts w:ascii="Times New Roman" w:hAnsi="Times New Roman"/>
          <w:sz w:val="24"/>
          <w:szCs w:val="24"/>
        </w:rPr>
        <w:t xml:space="preserve">Расчеты по всем этапам собрать в один файл (вкладками). </w:t>
      </w:r>
    </w:p>
    <w:p w:rsidR="004602C1" w:rsidRPr="004602C1" w:rsidRDefault="004602C1" w:rsidP="004602C1">
      <w:pPr>
        <w:pStyle w:val="a4"/>
        <w:numPr>
          <w:ilvl w:val="0"/>
          <w:numId w:val="2"/>
        </w:numPr>
        <w:ind w:right="-138"/>
        <w:rPr>
          <w:rFonts w:ascii="Times New Roman" w:hAnsi="Times New Roman"/>
          <w:sz w:val="24"/>
          <w:szCs w:val="24"/>
        </w:rPr>
      </w:pPr>
      <w:r w:rsidRPr="004602C1">
        <w:rPr>
          <w:rFonts w:ascii="Times New Roman" w:hAnsi="Times New Roman"/>
          <w:sz w:val="24"/>
          <w:szCs w:val="24"/>
        </w:rPr>
        <w:t xml:space="preserve">Прайс-листы оформить в один файл с конъюнктурными анализами (т.е. КА на дату заключения контракта + прайс-листы дату заключения контракта; КА на дату проведения расчета  и прайс-листы на дату проведения расчета). </w:t>
      </w:r>
    </w:p>
    <w:p w:rsidR="004602C1" w:rsidRPr="004602C1" w:rsidRDefault="004602C1" w:rsidP="004602C1">
      <w:pPr>
        <w:pStyle w:val="a4"/>
        <w:spacing w:after="0"/>
        <w:ind w:right="-138"/>
        <w:jc w:val="both"/>
        <w:rPr>
          <w:rFonts w:ascii="Times New Roman" w:hAnsi="Times New Roman"/>
          <w:b/>
          <w:sz w:val="24"/>
          <w:szCs w:val="24"/>
        </w:rPr>
      </w:pPr>
    </w:p>
    <w:p w:rsidR="00FC15F7" w:rsidRPr="004602C1" w:rsidRDefault="00FC15F7">
      <w:pPr>
        <w:rPr>
          <w:rFonts w:ascii="Times New Roman" w:hAnsi="Times New Roman"/>
          <w:sz w:val="24"/>
          <w:szCs w:val="24"/>
        </w:rPr>
      </w:pPr>
    </w:p>
    <w:sectPr w:rsidR="00FC15F7" w:rsidRPr="004602C1" w:rsidSect="004602C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37392"/>
    <w:multiLevelType w:val="multilevel"/>
    <w:tmpl w:val="FAE241FE"/>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nsid w:val="5B8D068C"/>
    <w:multiLevelType w:val="hybridMultilevel"/>
    <w:tmpl w:val="3A9492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C1"/>
    <w:rsid w:val="004602C1"/>
    <w:rsid w:val="00715061"/>
    <w:rsid w:val="00DF4707"/>
    <w:rsid w:val="00F108F3"/>
    <w:rsid w:val="00FC1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C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602C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aliases w:val="Начало абзаца,- список,Список перечисления,Абзац списка - заголовок 3,Абзац списка11,основной диплом,фото,Ненумерованный список,Основа,Нумерованные списки,ПЗ,Абзац с отступом,List Paragraph"/>
    <w:basedOn w:val="a"/>
    <w:link w:val="1"/>
    <w:uiPriority w:val="34"/>
    <w:qFormat/>
    <w:rsid w:val="004602C1"/>
    <w:pPr>
      <w:spacing w:after="200" w:line="276" w:lineRule="auto"/>
      <w:ind w:left="720"/>
      <w:contextualSpacing/>
    </w:pPr>
    <w:rPr>
      <w:sz w:val="20"/>
      <w:szCs w:val="20"/>
      <w:lang w:eastAsia="ru-RU"/>
    </w:rPr>
  </w:style>
  <w:style w:type="character" w:customStyle="1" w:styleId="1">
    <w:name w:val="Абзац списка Знак1"/>
    <w:aliases w:val="Начало абзаца Знак,- список Знак,Список перечисления Знак,Абзац списка - заголовок 3 Знак,Абзац списка11 Знак,основной диплом Знак,фото Знак,Ненумерованный список Знак,Основа Знак,Нумерованные списки Знак,ПЗ Знак,List Paragraph Знак1"/>
    <w:link w:val="a4"/>
    <w:uiPriority w:val="34"/>
    <w:locked/>
    <w:rsid w:val="004602C1"/>
    <w:rPr>
      <w:rFonts w:ascii="Calibri" w:eastAsia="Calibri" w:hAnsi="Calibri" w:cs="Times New Roman"/>
      <w:sz w:val="20"/>
      <w:szCs w:val="20"/>
      <w:lang w:eastAsia="ru-RU"/>
    </w:rPr>
  </w:style>
  <w:style w:type="paragraph" w:styleId="a5">
    <w:name w:val="Balloon Text"/>
    <w:basedOn w:val="a"/>
    <w:link w:val="a6"/>
    <w:uiPriority w:val="99"/>
    <w:semiHidden/>
    <w:unhideWhenUsed/>
    <w:rsid w:val="004602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2C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C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602C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aliases w:val="Начало абзаца,- список,Список перечисления,Абзац списка - заголовок 3,Абзац списка11,основной диплом,фото,Ненумерованный список,Основа,Нумерованные списки,ПЗ,Абзац с отступом,List Paragraph"/>
    <w:basedOn w:val="a"/>
    <w:link w:val="1"/>
    <w:uiPriority w:val="34"/>
    <w:qFormat/>
    <w:rsid w:val="004602C1"/>
    <w:pPr>
      <w:spacing w:after="200" w:line="276" w:lineRule="auto"/>
      <w:ind w:left="720"/>
      <w:contextualSpacing/>
    </w:pPr>
    <w:rPr>
      <w:sz w:val="20"/>
      <w:szCs w:val="20"/>
      <w:lang w:eastAsia="ru-RU"/>
    </w:rPr>
  </w:style>
  <w:style w:type="character" w:customStyle="1" w:styleId="1">
    <w:name w:val="Абзац списка Знак1"/>
    <w:aliases w:val="Начало абзаца Знак,- список Знак,Список перечисления Знак,Абзац списка - заголовок 3 Знак,Абзац списка11 Знак,основной диплом Знак,фото Знак,Ненумерованный список Знак,Основа Знак,Нумерованные списки Знак,ПЗ Знак,List Paragraph Знак1"/>
    <w:link w:val="a4"/>
    <w:uiPriority w:val="34"/>
    <w:locked/>
    <w:rsid w:val="004602C1"/>
    <w:rPr>
      <w:rFonts w:ascii="Calibri" w:eastAsia="Calibri" w:hAnsi="Calibri" w:cs="Times New Roman"/>
      <w:sz w:val="20"/>
      <w:szCs w:val="20"/>
      <w:lang w:eastAsia="ru-RU"/>
    </w:rPr>
  </w:style>
  <w:style w:type="paragraph" w:styleId="a5">
    <w:name w:val="Balloon Text"/>
    <w:basedOn w:val="a"/>
    <w:link w:val="a6"/>
    <w:uiPriority w:val="99"/>
    <w:semiHidden/>
    <w:unhideWhenUsed/>
    <w:rsid w:val="004602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2C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5</Pages>
  <Words>916</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Абарина Елена Борисовна</dc:creator>
  <cp:lastModifiedBy>Абарина Елена Борисовна</cp:lastModifiedBy>
  <cp:revision>1</cp:revision>
  <dcterms:created xsi:type="dcterms:W3CDTF">2022-08-23T12:26:00Z</dcterms:created>
  <dcterms:modified xsi:type="dcterms:W3CDTF">2022-08-24T06:31:00Z</dcterms:modified>
</cp:coreProperties>
</file>